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CD6" w:rsidRDefault="00257CD6" w:rsidP="00257CD6">
      <w:pPr>
        <w:tabs>
          <w:tab w:val="right" w:pos="8505"/>
        </w:tabs>
        <w:jc w:val="center"/>
        <w:rPr>
          <w:rFonts w:ascii="黑体" w:eastAsia="黑体" w:hAnsi="黑体" w:cs="黑体"/>
          <w:color w:val="000000"/>
          <w:sz w:val="36"/>
          <w:szCs w:val="30"/>
        </w:rPr>
      </w:pPr>
      <w:r>
        <w:rPr>
          <w:rFonts w:ascii="黑体" w:eastAsia="黑体" w:hAnsi="黑体" w:cs="黑体" w:hint="eastAsia"/>
          <w:color w:val="000000"/>
          <w:sz w:val="36"/>
          <w:szCs w:val="30"/>
        </w:rPr>
        <w:t>代理支库业务申请书</w:t>
      </w:r>
    </w:p>
    <w:p w:rsidR="00257CD6" w:rsidRDefault="00257CD6" w:rsidP="00257CD6">
      <w:pPr>
        <w:tabs>
          <w:tab w:val="right" w:pos="8505"/>
        </w:tabs>
        <w:ind w:firstLine="567"/>
        <w:rPr>
          <w:rFonts w:ascii="仿宋_GB2312" w:eastAsia="仿宋_GB2312"/>
          <w:bCs/>
          <w:color w:val="000000"/>
          <w:sz w:val="32"/>
          <w:szCs w:val="32"/>
        </w:rPr>
      </w:pPr>
    </w:p>
    <w:p w:rsidR="00257CD6" w:rsidRDefault="00257CD6" w:rsidP="00257CD6">
      <w:pPr>
        <w:tabs>
          <w:tab w:val="right" w:pos="8505"/>
        </w:tabs>
        <w:rPr>
          <w:rFonts w:ascii="仿宋_GB2312" w:eastAsia="仿宋_GB2312"/>
          <w:bCs/>
          <w:color w:val="000000"/>
          <w:sz w:val="32"/>
          <w:szCs w:val="30"/>
        </w:rPr>
      </w:pPr>
      <w:r>
        <w:rPr>
          <w:rFonts w:ascii="仿宋_GB2312" w:eastAsia="仿宋_GB2312" w:hint="eastAsia"/>
          <w:bCs/>
          <w:color w:val="000000"/>
          <w:sz w:val="32"/>
          <w:szCs w:val="30"/>
        </w:rPr>
        <w:t>中国人民银行</w:t>
      </w:r>
      <w:r>
        <w:rPr>
          <w:rFonts w:ascii="仿宋_GB2312" w:eastAsia="仿宋_GB2312" w:hint="eastAsia"/>
          <w:bCs/>
          <w:color w:val="000000"/>
          <w:sz w:val="32"/>
          <w:szCs w:val="30"/>
          <w:u w:val="single"/>
        </w:rPr>
        <w:t xml:space="preserve">   </w:t>
      </w:r>
      <w:r w:rsidRPr="00BA75C9">
        <w:rPr>
          <w:rFonts w:ascii="仿宋_GB2312" w:eastAsia="仿宋_GB2312" w:hint="eastAsia"/>
          <w:bCs/>
          <w:color w:val="FF0000"/>
          <w:sz w:val="32"/>
          <w:szCs w:val="30"/>
          <w:u w:val="single"/>
        </w:rPr>
        <w:t>武汉分或</w:t>
      </w:r>
      <w:r>
        <w:rPr>
          <w:rFonts w:ascii="仿宋_GB2312" w:eastAsia="仿宋_GB2312" w:hint="eastAsia"/>
          <w:bCs/>
          <w:color w:val="FF0000"/>
          <w:sz w:val="32"/>
          <w:szCs w:val="30"/>
          <w:u w:val="single"/>
        </w:rPr>
        <w:t>XX市</w:t>
      </w:r>
      <w:r w:rsidRPr="00BA75C9">
        <w:rPr>
          <w:rFonts w:ascii="仿宋_GB2312" w:eastAsia="仿宋_GB2312" w:hint="eastAsia"/>
          <w:bCs/>
          <w:color w:val="FF0000"/>
          <w:sz w:val="32"/>
          <w:szCs w:val="30"/>
          <w:u w:val="single"/>
        </w:rPr>
        <w:t>中心支</w:t>
      </w:r>
      <w:r>
        <w:rPr>
          <w:rFonts w:ascii="仿宋_GB2312" w:eastAsia="仿宋_GB2312" w:hint="eastAsia"/>
          <w:bCs/>
          <w:color w:val="000000"/>
          <w:sz w:val="32"/>
          <w:szCs w:val="30"/>
        </w:rPr>
        <w:t>行：</w:t>
      </w:r>
    </w:p>
    <w:p w:rsidR="00257CD6" w:rsidRDefault="00257CD6" w:rsidP="00257CD6">
      <w:pPr>
        <w:tabs>
          <w:tab w:val="right" w:pos="8505"/>
        </w:tabs>
        <w:ind w:firstLine="567"/>
        <w:rPr>
          <w:rFonts w:ascii="仿宋_GB2312" w:eastAsia="仿宋_GB2312"/>
          <w:bCs/>
          <w:color w:val="000000"/>
          <w:sz w:val="32"/>
          <w:szCs w:val="30"/>
        </w:rPr>
      </w:pPr>
      <w:r>
        <w:rPr>
          <w:rFonts w:ascii="仿宋_GB2312" w:eastAsia="仿宋_GB2312" w:hint="eastAsia"/>
          <w:bCs/>
          <w:color w:val="000000"/>
          <w:sz w:val="32"/>
          <w:szCs w:val="30"/>
        </w:rPr>
        <w:t>我行（社）是经</w:t>
      </w:r>
      <w:r>
        <w:rPr>
          <w:rFonts w:ascii="仿宋_GB2312" w:eastAsia="仿宋_GB2312" w:hint="eastAsia"/>
          <w:bCs/>
          <w:color w:val="000000"/>
          <w:sz w:val="32"/>
          <w:szCs w:val="30"/>
          <w:u w:val="single"/>
        </w:rPr>
        <w:t xml:space="preserve"> </w:t>
      </w:r>
      <w:r w:rsidRPr="00AA3A60">
        <w:rPr>
          <w:rFonts w:ascii="仿宋_GB2312" w:eastAsia="仿宋_GB2312" w:hint="eastAsia"/>
          <w:bCs/>
          <w:color w:val="FF0000"/>
          <w:sz w:val="32"/>
          <w:szCs w:val="30"/>
          <w:u w:val="single"/>
        </w:rPr>
        <w:t xml:space="preserve">中国银行业监督管理委员会湖北监管局或XX监管分局 </w:t>
      </w:r>
      <w:r>
        <w:rPr>
          <w:rFonts w:ascii="仿宋_GB2312" w:eastAsia="仿宋_GB2312" w:hint="eastAsia"/>
          <w:bCs/>
          <w:color w:val="000000"/>
          <w:sz w:val="32"/>
          <w:szCs w:val="30"/>
        </w:rPr>
        <w:t>批准设立的金融机构，具有良好的信誉和经营业绩，健全的内部控制制度，完备的核算工具和畅通的资金结算渠道，基本具备代理支库业务条件，特向你行申请办理代理支库业务。</w:t>
      </w:r>
    </w:p>
    <w:p w:rsidR="00257CD6" w:rsidRDefault="00257CD6" w:rsidP="00257CD6">
      <w:pPr>
        <w:tabs>
          <w:tab w:val="right" w:pos="8505"/>
        </w:tabs>
        <w:ind w:firstLine="567"/>
        <w:rPr>
          <w:rFonts w:ascii="仿宋_GB2312" w:eastAsia="仿宋_GB2312"/>
          <w:bCs/>
          <w:color w:val="000000"/>
          <w:sz w:val="32"/>
          <w:szCs w:val="30"/>
        </w:rPr>
      </w:pPr>
      <w:r>
        <w:rPr>
          <w:rFonts w:ascii="仿宋_GB2312" w:eastAsia="仿宋_GB2312" w:hint="eastAsia"/>
          <w:bCs/>
          <w:color w:val="000000"/>
          <w:sz w:val="32"/>
          <w:szCs w:val="30"/>
        </w:rPr>
        <w:t xml:space="preserve"> 如能获准代理支库业务，我行（社）将严格按照中国人民银行的要求，设立国库科（股、专柜），配备专职人员</w:t>
      </w:r>
      <w:r w:rsidRPr="00AA3A60">
        <w:rPr>
          <w:rFonts w:ascii="仿宋_GB2312" w:eastAsia="仿宋_GB2312" w:hint="eastAsia"/>
          <w:bCs/>
          <w:color w:val="FF0000"/>
          <w:sz w:val="32"/>
          <w:szCs w:val="30"/>
          <w:u w:val="single"/>
        </w:rPr>
        <w:t>6</w:t>
      </w:r>
      <w:r>
        <w:rPr>
          <w:rFonts w:ascii="仿宋_GB2312" w:eastAsia="仿宋_GB2312" w:hint="eastAsia"/>
          <w:bCs/>
          <w:color w:val="000000"/>
          <w:sz w:val="32"/>
          <w:szCs w:val="30"/>
        </w:rPr>
        <w:t>名，设置国库主任、国库副主任、记账、复核、事后监督和国库会计主管等岗位，同时配备必要的计算机等设备，严格执行《中华人民共和国国家金库条例》及其实施细则、中国人民银行关于国库会计核算管理与操作的规定和国库的其他各项制度、办法，认真履行国家赋予国库的各项职责，充分发挥国库的职能作用，准确、及时地办好国库各项业务。</w:t>
      </w:r>
    </w:p>
    <w:p w:rsidR="00257CD6" w:rsidRDefault="00257CD6" w:rsidP="00257CD6">
      <w:pPr>
        <w:tabs>
          <w:tab w:val="right" w:pos="8505"/>
        </w:tabs>
        <w:adjustRightInd w:val="0"/>
        <w:snapToGrid w:val="0"/>
        <w:ind w:firstLine="600"/>
        <w:rPr>
          <w:rFonts w:ascii="仿宋_GB2312" w:eastAsia="仿宋_GB2312"/>
          <w:bCs/>
          <w:color w:val="000000"/>
          <w:sz w:val="32"/>
          <w:szCs w:val="30"/>
        </w:rPr>
      </w:pPr>
    </w:p>
    <w:p w:rsidR="00257CD6" w:rsidRDefault="00257CD6" w:rsidP="00257CD6">
      <w:pPr>
        <w:tabs>
          <w:tab w:val="right" w:pos="8505"/>
        </w:tabs>
        <w:adjustRightInd w:val="0"/>
        <w:snapToGrid w:val="0"/>
        <w:ind w:firstLine="600"/>
        <w:rPr>
          <w:rFonts w:ascii="仿宋_GB2312" w:eastAsia="仿宋_GB2312"/>
          <w:bCs/>
          <w:color w:val="000000"/>
          <w:sz w:val="32"/>
          <w:szCs w:val="30"/>
        </w:rPr>
      </w:pPr>
    </w:p>
    <w:p w:rsidR="00257CD6" w:rsidRDefault="00E40DAE" w:rsidP="00257CD6">
      <w:pPr>
        <w:tabs>
          <w:tab w:val="right" w:pos="8505"/>
        </w:tabs>
        <w:adjustRightInd w:val="0"/>
        <w:snapToGrid w:val="0"/>
        <w:ind w:firstLine="600"/>
        <w:rPr>
          <w:rFonts w:ascii="仿宋_GB2312" w:eastAsia="仿宋_GB2312"/>
          <w:bCs/>
          <w:color w:val="000000"/>
          <w:sz w:val="32"/>
          <w:szCs w:val="30"/>
        </w:rPr>
      </w:pPr>
      <w:r>
        <w:rPr>
          <w:rFonts w:ascii="仿宋_GB2312" w:eastAsia="仿宋_GB2312" w:hint="eastAsia"/>
          <w:bCs/>
          <w:color w:val="000000"/>
          <w:sz w:val="32"/>
          <w:szCs w:val="30"/>
        </w:rPr>
        <w:t xml:space="preserve">                       </w:t>
      </w:r>
      <w:r w:rsidR="00257CD6">
        <w:rPr>
          <w:rFonts w:ascii="仿宋_GB2312" w:eastAsia="仿宋_GB2312" w:hint="eastAsia"/>
          <w:bCs/>
          <w:color w:val="000000"/>
          <w:sz w:val="32"/>
          <w:szCs w:val="30"/>
        </w:rPr>
        <w:t xml:space="preserve"> </w:t>
      </w:r>
      <w:r w:rsidR="00257CD6">
        <w:rPr>
          <w:rFonts w:ascii="仿宋_GB2312" w:eastAsia="仿宋_GB2312" w:hint="eastAsia"/>
          <w:bCs/>
          <w:color w:val="000000"/>
          <w:sz w:val="32"/>
          <w:szCs w:val="30"/>
          <w:u w:val="single"/>
        </w:rPr>
        <w:t xml:space="preserve">  </w:t>
      </w:r>
      <w:r w:rsidR="00257CD6" w:rsidRPr="00244A0F">
        <w:rPr>
          <w:rFonts w:ascii="仿宋_GB2312" w:eastAsia="仿宋_GB2312" w:hint="eastAsia"/>
          <w:bCs/>
          <w:color w:val="FF0000"/>
          <w:sz w:val="32"/>
          <w:szCs w:val="30"/>
          <w:u w:val="single"/>
        </w:rPr>
        <w:t xml:space="preserve">XXXX  </w:t>
      </w:r>
      <w:r w:rsidR="00257CD6">
        <w:rPr>
          <w:rFonts w:ascii="仿宋_GB2312" w:eastAsia="仿宋_GB2312" w:hint="eastAsia"/>
          <w:bCs/>
          <w:color w:val="000000"/>
          <w:sz w:val="32"/>
          <w:szCs w:val="30"/>
        </w:rPr>
        <w:t>银行（社）（签章）</w:t>
      </w:r>
    </w:p>
    <w:p w:rsidR="00257CD6" w:rsidRDefault="00257CD6" w:rsidP="00257CD6">
      <w:pPr>
        <w:tabs>
          <w:tab w:val="right" w:pos="8505"/>
        </w:tabs>
        <w:adjustRightInd w:val="0"/>
        <w:snapToGrid w:val="0"/>
        <w:ind w:firstLine="600"/>
        <w:rPr>
          <w:rFonts w:ascii="仿宋_GB2312" w:eastAsia="仿宋_GB2312"/>
          <w:bCs/>
          <w:color w:val="000000"/>
          <w:sz w:val="32"/>
          <w:szCs w:val="30"/>
        </w:rPr>
      </w:pPr>
      <w:r>
        <w:rPr>
          <w:rFonts w:ascii="仿宋_GB2312" w:eastAsia="仿宋_GB2312" w:hint="eastAsia"/>
          <w:bCs/>
          <w:color w:val="000000"/>
          <w:sz w:val="32"/>
          <w:szCs w:val="30"/>
        </w:rPr>
        <w:t xml:space="preserve">                       </w:t>
      </w:r>
    </w:p>
    <w:p w:rsidR="00257CD6" w:rsidRDefault="00257CD6" w:rsidP="00257CD6">
      <w:pPr>
        <w:spacing w:line="520" w:lineRule="exact"/>
        <w:ind w:firstLineChars="700" w:firstLine="2240"/>
        <w:outlineLvl w:val="0"/>
        <w:rPr>
          <w:rFonts w:ascii="仿宋_GB2312" w:eastAsia="仿宋_GB2312"/>
          <w:bCs/>
          <w:color w:val="000000"/>
          <w:sz w:val="32"/>
          <w:szCs w:val="30"/>
        </w:rPr>
      </w:pPr>
      <w:r>
        <w:rPr>
          <w:rFonts w:ascii="仿宋_GB2312" w:eastAsia="仿宋_GB2312" w:hint="eastAsia"/>
          <w:bCs/>
          <w:color w:val="000000"/>
          <w:sz w:val="32"/>
          <w:szCs w:val="30"/>
        </w:rPr>
        <w:t xml:space="preserve">                     </w:t>
      </w:r>
      <w:r w:rsidRPr="00244A0F">
        <w:rPr>
          <w:rFonts w:ascii="仿宋_GB2312" w:eastAsia="仿宋_GB2312" w:hint="eastAsia"/>
          <w:bCs/>
          <w:color w:val="FF0000"/>
          <w:sz w:val="32"/>
          <w:szCs w:val="30"/>
        </w:rPr>
        <w:t>XX</w:t>
      </w:r>
      <w:r>
        <w:rPr>
          <w:rFonts w:ascii="仿宋_GB2312" w:eastAsia="仿宋_GB2312" w:hint="eastAsia"/>
          <w:bCs/>
          <w:color w:val="000000"/>
          <w:sz w:val="32"/>
          <w:szCs w:val="30"/>
        </w:rPr>
        <w:t xml:space="preserve">年 </w:t>
      </w:r>
      <w:r w:rsidRPr="00244A0F">
        <w:rPr>
          <w:rFonts w:ascii="仿宋_GB2312" w:eastAsia="仿宋_GB2312" w:hint="eastAsia"/>
          <w:bCs/>
          <w:color w:val="FF0000"/>
          <w:sz w:val="32"/>
          <w:szCs w:val="30"/>
        </w:rPr>
        <w:t>XX</w:t>
      </w:r>
      <w:r>
        <w:rPr>
          <w:rFonts w:ascii="仿宋_GB2312" w:eastAsia="仿宋_GB2312" w:hint="eastAsia"/>
          <w:bCs/>
          <w:color w:val="000000"/>
          <w:sz w:val="32"/>
          <w:szCs w:val="30"/>
        </w:rPr>
        <w:t>月</w:t>
      </w:r>
      <w:r w:rsidRPr="00244A0F">
        <w:rPr>
          <w:rFonts w:ascii="仿宋_GB2312" w:eastAsia="仿宋_GB2312" w:hint="eastAsia"/>
          <w:bCs/>
          <w:color w:val="FF0000"/>
          <w:sz w:val="32"/>
          <w:szCs w:val="30"/>
        </w:rPr>
        <w:t xml:space="preserve">XX </w:t>
      </w:r>
      <w:r>
        <w:rPr>
          <w:rFonts w:ascii="仿宋_GB2312" w:eastAsia="仿宋_GB2312" w:hint="eastAsia"/>
          <w:bCs/>
          <w:color w:val="000000"/>
          <w:sz w:val="32"/>
          <w:szCs w:val="30"/>
        </w:rPr>
        <w:t>日</w:t>
      </w:r>
    </w:p>
    <w:p w:rsidR="005701B7" w:rsidRDefault="005701B7"/>
    <w:sectPr w:rsidR="005701B7" w:rsidSect="005701B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5123" w:rsidRDefault="00205123" w:rsidP="00E40DAE">
      <w:r>
        <w:separator/>
      </w:r>
    </w:p>
  </w:endnote>
  <w:endnote w:type="continuationSeparator" w:id="1">
    <w:p w:rsidR="00205123" w:rsidRDefault="00205123" w:rsidP="00E40D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123" w:rsidRDefault="00205123" w:rsidP="00E40DAE">
      <w:r>
        <w:separator/>
      </w:r>
    </w:p>
  </w:footnote>
  <w:footnote w:type="continuationSeparator" w:id="1">
    <w:p w:rsidR="00205123" w:rsidRDefault="00205123" w:rsidP="00E40D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57CD6"/>
    <w:rsid w:val="00205123"/>
    <w:rsid w:val="00257CD6"/>
    <w:rsid w:val="0033536A"/>
    <w:rsid w:val="005701B7"/>
    <w:rsid w:val="00E40D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CD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40D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40DAE"/>
    <w:rPr>
      <w:rFonts w:ascii="Times New Roman" w:eastAsia="宋体" w:hAnsi="Times New Roman" w:cs="Times New Roman"/>
      <w:sz w:val="18"/>
      <w:szCs w:val="18"/>
    </w:rPr>
  </w:style>
  <w:style w:type="paragraph" w:styleId="a4">
    <w:name w:val="footer"/>
    <w:basedOn w:val="a"/>
    <w:link w:val="Char0"/>
    <w:uiPriority w:val="99"/>
    <w:semiHidden/>
    <w:unhideWhenUsed/>
    <w:rsid w:val="00E40DA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40DA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388</Characters>
  <Application>Microsoft Office Word</Application>
  <DocSecurity>0</DocSecurity>
  <Lines>3</Lines>
  <Paragraphs>1</Paragraphs>
  <ScaleCrop>false</ScaleCrop>
  <Company>Microsoft</Company>
  <LinksUpToDate>false</LinksUpToDate>
  <CharactersWithSpaces>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2017-12-06T09:15:00Z</dcterms:created>
  <dcterms:modified xsi:type="dcterms:W3CDTF">2017-12-06T09:16:00Z</dcterms:modified>
</cp:coreProperties>
</file>