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国家机关查询办理指南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依据《征信业管理条例》第二十八条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，国家机关可以依法查询金融信用信息基础数据库的信息。</w:t>
      </w:r>
      <w:bookmarkStart w:id="0" w:name="_GoBack"/>
      <w:bookmarkEnd w:id="0"/>
    </w:p>
    <w:p>
      <w:pPr>
        <w:spacing w:line="360" w:lineRule="auto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一、查询地点：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具体地点见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湖北省内人民银行柜面征信服务网点信息表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二、查询所需材料：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（一）明确的法律法规等书面查询依据，其中：申请查询个人信息应提供明确的法律依据，申请查询企业信息应提供明确的法律或行政法规依据；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</w:rPr>
        <w:t>（二）加盖有本单位公章的协查函，内容应当包含：查询单位名称，申请查询时间，查询目的或用途，信息主体的名称或姓名、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统一社会信用代码</w:t>
      </w:r>
      <w:r>
        <w:rPr>
          <w:rFonts w:hint="eastAsia" w:ascii="仿宋_GB2312" w:eastAsia="仿宋_GB2312"/>
          <w:sz w:val="30"/>
          <w:szCs w:val="30"/>
          <w:highlight w:val="none"/>
        </w:rPr>
        <w:t>或身份证件号码等有效识别信息主体身份的证件号码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highlight w:val="none"/>
        </w:rPr>
        <w:t>信息主体数量较多的可另附页，附页也应当加盖公章（骑缝章亦可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）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（三）单位介绍信及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两名</w:t>
      </w:r>
      <w:r>
        <w:rPr>
          <w:rFonts w:hint="eastAsia" w:ascii="仿宋_GB2312" w:eastAsia="仿宋_GB2312"/>
          <w:sz w:val="30"/>
          <w:szCs w:val="30"/>
          <w:highlight w:val="none"/>
        </w:rPr>
        <w:t>经办人</w:t>
      </w:r>
      <w:r>
        <w:rPr>
          <w:rFonts w:hint="eastAsia" w:ascii="仿宋_GB2312" w:eastAsia="仿宋_GB2312"/>
          <w:sz w:val="30"/>
          <w:szCs w:val="30"/>
        </w:rPr>
        <w:t>员的身份证件或工作证件原件及复印件；其中，司法机关进行异地查询的，还应持有查询服务机构所在地同级司法机关开具的介绍信；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（四）填写完整的查询申请登记表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(样例见附件1)；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（五）填写完整的保密承诺书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(样例见附件2)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ind w:left="0" w:leftChars="0" w:firstLine="0" w:firstLineChars="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金融信用信息基础数据库</w:t>
      </w:r>
    </w:p>
    <w:p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查询申请登记表</w:t>
      </w:r>
    </w:p>
    <w:tbl>
      <w:tblPr>
        <w:tblStyle w:val="6"/>
        <w:tblpPr w:leftFromText="180" w:rightFromText="180" w:vertAnchor="page" w:horzAnchor="margin" w:tblpXSpec="left" w:tblpY="4066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0"/>
        <w:gridCol w:w="7"/>
        <w:gridCol w:w="3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申请单位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申请单位经办人姓名或工作证号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证件类型：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协查函及介绍信字号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信息主体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姓名或名称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证件类型：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证件号码：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查询内容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查询用途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77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以下由查询机构填写</w:t>
            </w:r>
          </w:p>
        </w:tc>
        <w:tc>
          <w:tcPr>
            <w:tcW w:w="39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>以下由申请机构经办人填写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查询机构:</w:t>
            </w:r>
          </w:p>
        </w:tc>
        <w:tc>
          <w:tcPr>
            <w:tcW w:w="3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领取查询结果时间：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经办人签字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操作人：</w:t>
            </w:r>
          </w:p>
        </w:tc>
        <w:tc>
          <w:tcPr>
            <w:tcW w:w="3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申请审查结果：（是否接受查询申请）：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原因：</w:t>
            </w:r>
          </w:p>
        </w:tc>
        <w:tc>
          <w:tcPr>
            <w:tcW w:w="397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查询时间：</w:t>
            </w:r>
          </w:p>
        </w:tc>
        <w:tc>
          <w:tcPr>
            <w:tcW w:w="397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查询结果：</w:t>
            </w:r>
          </w:p>
        </w:tc>
        <w:tc>
          <w:tcPr>
            <w:tcW w:w="397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交付时间：</w:t>
            </w:r>
          </w:p>
        </w:tc>
        <w:tc>
          <w:tcPr>
            <w:tcW w:w="397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77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  <w:tc>
          <w:tcPr>
            <w:tcW w:w="39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660" w:lineRule="exact"/>
        <w:ind w:left="0" w:leftChars="0" w:right="0"/>
        <w:jc w:val="both"/>
        <w:textAlignment w:val="auto"/>
        <w:outlineLvl w:val="9"/>
        <w:rPr>
          <w:rFonts w:hint="eastAsia" w:ascii="仿宋_GB2312" w:eastAsia="仿宋_GB2312"/>
          <w:color w:val="auto"/>
          <w:sz w:val="30"/>
          <w:lang w:val="en-US" w:eastAsia="zh-CN"/>
        </w:rPr>
      </w:pPr>
      <w:r>
        <w:rPr>
          <w:rFonts w:hint="eastAsia" w:ascii="仿宋_GB2312" w:eastAsia="仿宋_GB2312"/>
          <w:sz w:val="24"/>
        </w:rPr>
        <w:t>申请日期</w:t>
      </w:r>
      <w:r>
        <w:rPr>
          <w:rFonts w:hint="eastAsia" w:ascii="黑体" w:eastAsia="黑体"/>
          <w:sz w:val="24"/>
        </w:rPr>
        <w:t xml:space="preserve"> ：</w:t>
      </w:r>
      <w:r>
        <w:rPr>
          <w:rFonts w:hint="eastAsia" w:ascii="黑体" w:eastAsia="黑体"/>
          <w:sz w:val="24"/>
          <w:u w:val="single"/>
        </w:rPr>
        <w:t xml:space="preserve">         </w:t>
      </w:r>
      <w:r>
        <w:rPr>
          <w:rFonts w:hint="eastAsia" w:ascii="黑体" w:eastAsia="黑体"/>
          <w:sz w:val="24"/>
        </w:rPr>
        <w:t xml:space="preserve">                                    </w:t>
      </w:r>
    </w:p>
    <w:p>
      <w:pPr>
        <w:pStyle w:val="4"/>
        <w:spacing w:line="580" w:lineRule="exact"/>
        <w:ind w:left="0" w:leftChars="0"/>
        <w:rPr>
          <w:rFonts w:hint="eastAsia" w:ascii="黑体" w:hAnsi="黑体" w:eastAsia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lang w:val="en-US" w:eastAsia="zh-CN"/>
        </w:rPr>
        <w:t>附件2</w:t>
      </w:r>
    </w:p>
    <w:p>
      <w:pPr>
        <w:spacing w:line="360" w:lineRule="auto"/>
        <w:rPr>
          <w:rFonts w:hint="default" w:eastAsia="Times New Roman"/>
          <w:color w:val="000000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国家机关查询信用报告保密承诺书</w:t>
      </w:r>
    </w:p>
    <w:p>
      <w:pPr>
        <w:spacing w:line="360" w:lineRule="auto"/>
        <w:rPr>
          <w:rFonts w:hint="default" w:eastAsia="Times New Roman"/>
          <w:color w:val="000000"/>
        </w:rPr>
      </w:pPr>
    </w:p>
    <w:p>
      <w:pPr>
        <w:widowControl w:val="0"/>
        <w:wordWrap/>
        <w:adjustRightInd/>
        <w:snapToGrid/>
        <w:spacing w:before="120" w:after="12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征信中心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分中心：</w:t>
      </w:r>
    </w:p>
    <w:p>
      <w:pPr>
        <w:widowControl w:val="0"/>
        <w:wordWrap/>
        <w:adjustRightInd/>
        <w:snapToGrid/>
        <w:spacing w:before="0" w:after="0" w:line="360" w:lineRule="auto"/>
        <w:ind w:left="0" w:leftChars="0" w:right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日，因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需要向你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查询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信用报告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，本单位承诺对所查得的信息主体的信用信息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依法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予以保密。</w:t>
      </w:r>
    </w:p>
    <w:p>
      <w:pPr>
        <w:spacing w:line="360" w:lineRule="auto"/>
        <w:ind w:firstLine="435"/>
        <w:rPr>
          <w:rFonts w:hint="default" w:eastAsia="Times New Roman"/>
          <w:color w:val="000000"/>
        </w:rPr>
      </w:pPr>
    </w:p>
    <w:p>
      <w:pPr>
        <w:spacing w:line="360" w:lineRule="auto"/>
        <w:ind w:firstLine="435"/>
        <w:rPr>
          <w:rFonts w:hint="default" w:eastAsia="Times New Roman"/>
          <w:color w:val="000000"/>
        </w:rPr>
      </w:pPr>
    </w:p>
    <w:p>
      <w:pPr>
        <w:spacing w:line="360" w:lineRule="auto"/>
        <w:ind w:firstLine="435"/>
        <w:jc w:val="right"/>
        <w:rPr>
          <w:rFonts w:hint="default" w:eastAsia="Times New Roman"/>
          <w:color w:val="000000"/>
        </w:rPr>
      </w:pPr>
    </w:p>
    <w:p>
      <w:pPr>
        <w:widowControl w:val="0"/>
        <w:wordWrap/>
        <w:bidi/>
        <w:adjustRightInd/>
        <w:snapToGrid/>
        <w:spacing w:before="0" w:after="0" w:line="720" w:lineRule="exact"/>
        <w:ind w:left="1680" w:leftChars="800" w:right="4200" w:rightChars="2000" w:firstLine="0" w:firstLineChars="0"/>
        <w:jc w:val="distribute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  <w:t>单位公章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  <w:lang w:eastAsia="zh-CN"/>
        </w:rPr>
        <w:t>：</w:t>
      </w:r>
    </w:p>
    <w:p>
      <w:pPr>
        <w:widowControl w:val="0"/>
        <w:wordWrap/>
        <w:bidi/>
        <w:adjustRightInd/>
        <w:snapToGrid/>
        <w:spacing w:before="0" w:after="0" w:line="720" w:lineRule="exact"/>
        <w:ind w:left="1680" w:leftChars="800" w:right="4200" w:rightChars="2000" w:firstLine="0" w:firstLineChars="0"/>
        <w:jc w:val="distribute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  <w:t>业务经办人：</w:t>
      </w:r>
    </w:p>
    <w:p>
      <w:pPr>
        <w:widowControl w:val="0"/>
        <w:wordWrap/>
        <w:bidi/>
        <w:adjustRightInd/>
        <w:snapToGrid/>
        <w:spacing w:before="0" w:after="0" w:line="720" w:lineRule="exact"/>
        <w:ind w:left="1680" w:leftChars="800" w:right="4200" w:rightChars="2000" w:firstLine="0" w:firstLineChars="0"/>
        <w:jc w:val="distribute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  <w:t>日期：</w:t>
      </w:r>
    </w:p>
    <w:p>
      <w:pPr>
        <w:spacing w:line="360" w:lineRule="auto"/>
        <w:ind w:right="420"/>
        <w:rPr>
          <w:rFonts w:hint="default" w:eastAsia="Times New Roman"/>
          <w:color w:val="000000"/>
        </w:rPr>
      </w:pPr>
    </w:p>
    <w:p>
      <w:pPr>
        <w:rPr>
          <w:rFonts w:hint="default" w:eastAsia="Times New Roman"/>
        </w:rPr>
      </w:pPr>
    </w:p>
    <w:p>
      <w:pPr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E5NzVjOWM0ZjE2NjM4OWIzNzU5ZGJhNjlmMmFjODcifQ=="/>
  </w:docVars>
  <w:rsids>
    <w:rsidRoot w:val="00000000"/>
    <w:rsid w:val="2F7075FF"/>
    <w:rsid w:val="2FF736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semiHidden/>
    <w:unhideWhenUsed/>
    <w:qFormat/>
    <w:uiPriority w:val="0"/>
    <w:pPr>
      <w:spacing w:after="120"/>
      <w:ind w:left="420" w:leftChars="200"/>
    </w:pPr>
    <w:rPr>
      <w:rFonts w:hint="eastAsia"/>
      <w:sz w:val="16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正文文本缩进 3 Char Char"/>
    <w:basedOn w:val="7"/>
    <w:link w:val="4"/>
    <w:qFormat/>
    <w:uiPriority w:val="0"/>
    <w:rPr>
      <w:rFonts w:hint="eastAsia"/>
      <w:sz w:val="16"/>
    </w:rPr>
  </w:style>
  <w:style w:type="character" w:customStyle="1" w:styleId="9">
    <w:name w:val="页眉 Char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672</Words>
  <Characters>674</Characters>
  <Lines>12</Lines>
  <Paragraphs>3</Paragraphs>
  <TotalTime>0</TotalTime>
  <ScaleCrop>false</ScaleCrop>
  <LinksUpToDate>false</LinksUpToDate>
  <CharactersWithSpaces>788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2021-06-08T03:32:00Z</dcterms:created>
  <dc:creator>13155590625</dc:creator>
  <cp:lastModifiedBy>13155590625</cp:lastModifiedBy>
  <cp:lastPrinted>2021-09-29T09:13:00Z</cp:lastPrinted>
  <dcterms:modified xsi:type="dcterms:W3CDTF">2023-08-25T08:07:59Z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53284630C3904330BFFC53CD385223CF_12</vt:lpwstr>
  </property>
</Properties>
</file>